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begin">
          <w:ffData>
            <w:name w:val="FLD186"/>
            <w:enabled/>
            <w:calcOnExit w:val="0"/>
            <w:helpText w:type="autoText" w:val="POS1"/>
            <w:statusText w:type="text" w:val="Position"/>
            <w:textInput>
              <w:default w:val="Position"/>
            </w:textInput>
          </w:ffData>
        </w:fldChar>
      </w:r>
      <w:bookmarkStart w:id="0" w:name="FLD186_19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instrText xml:space="preserve"> FORMTEXT </w:instrText>
      </w:r>
      <w:bookmarkStart w:id="1" w:name="BM56"/>
      <w:bookmarkEnd w:id="1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separate"/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2.130</w:t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end"/>
      </w:r>
      <w:bookmarkEnd w:id="0"/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</w:rPr>
        <w:fldChar w:fldCharType="begin">
          <w:ffData>
            <w:name w:val="FLD29"/>
            <w:enabled/>
            <w:calcOnExit w:val="0"/>
            <w:helpText w:type="autoText" w:val="POS1"/>
            <w:statusText w:type="autoText" w:val="Kurztext"/>
            <w:textInput>
              <w:default w:val="Kurztext"/>
            </w:textInput>
          </w:ffData>
        </w:fldChar>
      </w:r>
      <w:bookmarkStart w:id="2" w:name="FLD29_19"/>
      <w:r>
        <w:rPr>
          <w:rStyle w:val="DefaultParagraphFont"/>
          <w:rFonts w:eastAsia="Times New Roman" w:cs="Times New Roman"/>
          <w:b/>
          <w:lang w:val="de-DE"/>
        </w:rPr>
        <w:instrText xml:space="preserve"> FORMTEXT </w:instrText>
      </w:r>
      <w:bookmarkStart w:id="3" w:name="BM57"/>
      <w:bookmarkEnd w:id="3"/>
      <w:r>
        <w:rPr>
          <w:rStyle w:val="DefaultParagraphFont"/>
          <w:rFonts w:eastAsia="Times New Roman" w:cs="Times New Roman"/>
          <w:b/>
        </w:rPr>
        <w:fldChar w:fldCharType="separate"/>
      </w:r>
      <w:r>
        <w:rPr>
          <w:rStyle w:val="DefaultParagraphFont"/>
          <w:rFonts w:eastAsia="Times New Roman" w:cs="Times New Roman"/>
          <w:b/>
          <w:lang w:val="de-DE"/>
        </w:rPr>
        <w:t>Schattennutzarge als Blockprofil für Ständerwerk</w:t>
      </w:r>
      <w:r>
        <w:rPr>
          <w:rStyle w:val="DefaultParagraphFont"/>
          <w:rFonts w:eastAsia="Times New Roman" w:cs="Times New Roman"/>
          <w:b/>
        </w:rPr>
        <w:fldChar w:fldCharType="end"/>
      </w:r>
      <w:bookmarkEnd w:id="2"/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</w:tblPr>
      <w:tblGrid>
        <w:gridCol w:w="9298"/>
      </w:tblGrid>
      <w:tr>
        <w:tblPrEx>
          <w:tblW w:w="0" w:type="auto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</w:tblPrEx>
        <w:trPr>
          <w:cantSplit w:val="0"/>
        </w:trPr>
        <w:tc>
          <w:tcPr>
            <w:tcW w:w="9298" w:type="dxa"/>
          </w:tcPr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bookmarkStart w:id="4" w:name="BM58"/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BOS Ausschreibungstext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Bitte ergänzen Sie den Text entsprechend Ihren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Wünschen.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Beachten Sie bitte folgende Flyer: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-"Technische Informationen zu den Ausschreibungstexten"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-"Anforderungen zu Zargen im Objekt"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(Schallschutz, Brandschutz, Barrierefreihei</w:t>
            </w: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 etc.)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Weitere Hinweise: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-"Kompendium"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Alles auf der BOS Website unter dem Menü: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Tools &amp; Downloads.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B55848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 w:rsidR="00FF03D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Schatt</w:t>
            </w: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ennutzarge als Blockprofil für Ständerwerk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Standardvariante 15Nz (Schattennut beidseitig)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nach folgenden technischen Daten: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Anzahl: ___ Stück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</w:t>
            </w: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rofil, Fabrikat BOS: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15Nz (15er Schattennut, beidseitig):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15NzBud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(gefälzt einschlagendes Türblatt u. Einfachfalz)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15NzBsd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(für stumpf einschlagendes Türblatt u. Einfachfalz)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15NzBuFd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(für gefälzt einschlagendes Türb</w:t>
            </w: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latt u. Doppelfalz)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15NzBsFd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(für stumpf einschlagendes Türblatt u. Doppelfalz)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15Nb (15er Schattennut, nur bandseitig)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15Ng (15er Schattennut, nur bandgegenseitig)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 w:rsidR="008757F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Wandart: Ständerwerk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Ausführung: 1-teilig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1-flügelig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2-flügel</w:t>
            </w: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ig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Material: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grundiert,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feuerverzinktes Feinblech nach DIN EN 10143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Edelstahl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(Sichtflächen Korn 240 geschliffen und gebürstet):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</w:t>
            </w: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>[ ] V2A (1.4301):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[ ] V4A (1.4571):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[ ] Premium Qualität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[ ] Top P Qualität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</w:t>
            </w: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</w:t>
            </w: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] roh (Sichtflächen unbehandelt für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     bauseitige Weiterbearbeitung)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Sichtflächen grundiert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___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Blechstärke: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1,5 mm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2,0 mm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Abmessungen (B x H):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Rohbaumaße: ___ x ___ mm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Falzmaße: ___ x ___ mm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Maulweite: ___ m</w:t>
            </w: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Gesamttiefe Zarge: ___ mm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Spiegel vorne/hinten: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30 / 45 mm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___/___ mm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Falzaufschlag: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15  mm (Standard)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17  mm (Schweiz)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Falztiefe Holztürblatt: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28,5 mm, Schließebene: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4,5 mm (Standard für gefälztes Türblatt)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</w:t>
            </w: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46,5 mm, Schließebene: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17  mm (Standard für stumpfes Türblatt)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mm, Schließebene ___ mm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Falztiefe Glastürblatt: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28,5 mm, Schließebene: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4,5 mm (Standard für 8  mm Glastürblatt)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30,5 mm, Schließebene: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4,5 mm (Standard </w:t>
            </w: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für 10 mm Glastürblatt)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mm, Schließebene ___ mm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Fälzung Türblatt: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Doppelfalz: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2. Falztiefe: 25  mm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2. Falztiefe: ___ mm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Drückerhöhe: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1050 mm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</w:t>
            </w:r>
            <w:r w:rsidR="00E4496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1018 mm (Schweiz) 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850  mm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 mm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Fallen- / Riegelstanzung oder Ede</w:t>
            </w: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lstahlschließblech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wählen: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Fallen- und Riegelstanzung (Standard):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mit Schließlochverstärkung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mit Fallenverstellung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nur Fallenstanzung: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mit Fallenverstellung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Edelstahlschließblech: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 (stumpf und gefälzt)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[ ] Protect,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vorgerichtet für ein Magnetschloss (stumpf)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 mit Fallenverstellung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(stumpf und gefälzt)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 &amp; Clean (stumpf und gefälzt)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 &amp; Clean mit Fallenverstellung (stumpf)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Meterrissmarkierung:</w:t>
            </w: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eingestanzt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Bodeneinstand: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30  mm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0   mm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Dichtung: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PVC-Hohlkammerdichtung (Standard):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überhöhte Ausführung: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+ 2 mm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+ 4 mm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+ 7 mm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Flachbett-Ausführung (- 3 mm)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TPE-Hohlkammerd</w:t>
            </w: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ichtung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TPE-Lippendichtung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APTK-Lippendichtung (Rauch-, Brand-, Schallschutz)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Anker: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Propelleranker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Bandaufnahmen: ___ Stück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DIN rechts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DIN links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V8618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Anuba M10 (Schweiz)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Lappenband,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vorgericht</w:t>
            </w: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et für 102x76x3 mm (England)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BVX (3D):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BVX11000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BVX11500 (mit zusätzlicher Schweißlasche)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BVX11005 (V2A)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BVX11010 (V4A)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___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für verdeckt liegendes Band (3D):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</w:t>
            </w:r>
            <w:r w:rsidR="00EB722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TECTUS (Sp</w:t>
            </w:r>
            <w:r w:rsidR="00EB722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iegelbreite min. 45 mm) 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</w:t>
            </w:r>
            <w:r w:rsidR="00BF5DA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Pivota®(Spiegelbreite min. 45 mm) 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___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Weiteres Zubehör: Vorrichtung für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Bandseitensicherung</w:t>
            </w:r>
          </w:p>
          <w:p w:rsidR="008913FF" w:rsidRPr="00A564CC" w:rsidP="008913FF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elektrischer Türöffner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 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(Spiegelbreite beachten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, </w:t>
            </w:r>
            <w:r w:rsidRPr="007F7D7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siehe auch Hinweise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)</w:t>
            </w:r>
          </w:p>
          <w:p w:rsidR="00FF03DA" w:rsidRPr="00EC3D85" w:rsidP="008913FF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Kabelübergang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Magnetkontakt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Mehrfachverriegelung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Riegelschaltkontakt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Sperrelement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Türschließer: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OTS (Spiegelbreite beachten)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ITS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___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Türspaltsicherung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Holzblende: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Standard-Auflagelasche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lange Auflagelaschen (Gewicht ab 2</w:t>
            </w: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5 kg)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Glasblende: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</w:t>
            </w: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Glasstärke (vorgerichtet):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6   mm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___ mm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Glasleisten (3-seitig umlaufend):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Alu-Glasleiste (Standard)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GL 45 (Standard)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GL 90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MBB-Stahlglasleiste,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einzeln (waagerec</w:t>
            </w: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hte Leisten gehen durch)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Rohrglasleiste: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einzeln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(Standard,</w:t>
            </w:r>
            <w:r w:rsidR="00DE156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waagerechte Leisten gehen durch):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[ ] bündig mit Spiegel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als Rahmen ve</w:t>
            </w:r>
            <w:r w:rsidR="004F5917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</w:t>
            </w: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schweißt: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[ ] bündig mit Spiegel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Sonstiges / wei</w:t>
            </w: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tere Angaben: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10er Sc</w:t>
            </w: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hattennut: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10Nz (Schattennut, beidseitig)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10Nb (Schattennut, nur bandseitig)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10Ng (Schattennut, nur bandgegenseitig)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Schattennut V-Form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Schattennut Z-Form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Transportschiene zum Abknicken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(Stan</w:t>
            </w: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dard bei gepulverten Zarg</w:t>
            </w: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en)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Potentialausgleich (Erdung)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Strahlenschutz: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Blei-Teilauskleidung (Mindestdicke 1,25 mm)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Blei-Vollauskleidung (Mindestdicke 1,25 mm)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vorgerichtet für Küffner-Raumspartür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(nur für stumpf einschlage</w:t>
            </w: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ndes Türblatt)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H</w:t>
            </w: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inweise: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Montage nur durch ausreichend qualifiziertes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Fachpersonal!</w:t>
            </w:r>
          </w:p>
          <w:p w:rsidR="00384066" w:rsidRPr="00A564CC" w:rsidP="00384066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Verwendung von E-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Öffnern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siehe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Flyer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Technische Informationen zu den Ausschreibungstexten"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Kapitel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Anbauteile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DIN-Türblättern Rohbaumaße grö</w:t>
            </w: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ßer wählen.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V- oder Z-Form der Schattennut nach Absprache mit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BOS möglich.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Pulverbeschichtung: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Pulverbeschichtun</w:t>
            </w: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g, insbesondere bei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Met</w:t>
            </w: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alliclacken, können Farbtonabweichungen zu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anderen, im gleichen Farbton lackierten Bauteilen,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aufgrund u</w:t>
            </w: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nterschiedlicher Untergründe,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nicht ausgeschlossen werden. Eine Reklamation kann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hieraus nicht abgeleitet werden.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Ein</w:t>
            </w: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e Pulverbeschichtung für </w:t>
            </w: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1-teilige Zargen ist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nicht zu empfehlen (Beschädigungen vor Ort).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Auf Wunsch ist folgende Auswahl möglic</w:t>
            </w: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h: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[ ] Pulverbeschichtung, RAL ___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seidenglänzend  (Standard)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matt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Feinstruktur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D</w:t>
            </w: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 (auf Anfrage)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</w:t>
            </w: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NCS (auf Anfrage)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Empfehlungen:</w:t>
            </w:r>
          </w:p>
          <w:p w:rsidR="007B144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- Für </w:t>
            </w:r>
            <w:r w:rsidR="002322E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stark frequentierte Zargen, </w:t>
            </w:r>
            <w:r w:rsidR="00BF36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wie z.B. in </w:t>
            </w:r>
            <w:r w:rsidR="002322E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Schulen oder Kliniken st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umpfe Zargen wählen.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stumpf einschlagenden Türblättern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3D-Bandaufnahmen und Edelstahlschließblech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verwenden.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</w:t>
            </w: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 hohen Türgewichten oder</w:t>
            </w: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starker Frequentierung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EC3D8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3D-Bandaufnahmen verwenden.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264440" w:rsidP="00264440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LEED- und DGNB-Kriterien</w:t>
              <w:br/>
              <w:t xml:space="preserve">BOS Best Of Steel verbindet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Zargen-Design mit</w:t>
            </w:r>
          </w:p>
          <w:p w:rsidR="00264440" w:rsidP="00264440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nachhaltigem Bauen. In der Produktdatenbank</w:t>
            </w:r>
          </w:p>
          <w:p w:rsidR="00264440" w:rsidP="00264440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building-material-scout.com sind BOS-Stahlzargen in</w:t>
            </w:r>
          </w:p>
          <w:p w:rsidR="00264440" w:rsidP="00264440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verschied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ensten Ausführungen zu fi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nden, die nach</w:t>
            </w:r>
          </w:p>
          <w:p w:rsidR="00264440" w:rsidP="00264440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LEED- und DGNB-Kriterien bewertet wurden.</w:t>
            </w:r>
          </w:p>
          <w:p w:rsidR="00FF03DA" w:rsidRPr="00EC3D85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EF66B1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Die mit der Montage beauftragte Person sollte über</w:t>
            </w:r>
          </w:p>
          <w:p w:rsidR="00EF66B1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eine geeignete Ausbildung, praktische Erfahrung und</w:t>
            </w:r>
          </w:p>
          <w:p w:rsidR="00EF66B1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ein qualifiziertes Wissen verfügen, um Stahlzargen</w:t>
            </w:r>
          </w:p>
          <w:p w:rsidR="00EF66B1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sach- und fachgerec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ht montieren zu können. N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ur so</w:t>
            </w:r>
          </w:p>
          <w:p w:rsidR="00EF66B1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kann sichergestellt werden, dass sich die hohe</w:t>
            </w:r>
          </w:p>
          <w:p w:rsidR="00EF66B1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Qualität der Stahlzarge auch auf den späteren</w:t>
            </w:r>
          </w:p>
          <w:p w:rsidR="00EF66B1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Gebrauch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überträgt.</w:t>
            </w:r>
          </w:p>
          <w:p w:rsidR="00EF66B1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EF66B1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Die Massiv- und Ständerwerkswände bzw. deren Profile</w:t>
            </w:r>
          </w:p>
          <w:p w:rsidR="00EF66B1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müssen so ausgebildet sein, dass sie die statischen</w:t>
            </w:r>
          </w:p>
          <w:p w:rsidR="00EF66B1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und dy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namischen Kräfte, welche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sich aus der Belastung</w:t>
            </w:r>
          </w:p>
          <w:p w:rsidR="00EF66B1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des verwendeten Türelements ergeben, zuverlässig und</w:t>
            </w:r>
          </w:p>
          <w:p w:rsidR="00EF66B1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nachhaltig aufnehmen können. Mas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sivwände sind nach</w:t>
            </w:r>
          </w:p>
          <w:p w:rsidR="00EF66B1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den entsprechenden Normen zu erstellen. Bei Ständer-</w:t>
            </w:r>
          </w:p>
          <w:p w:rsidR="00EF66B1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werkswänden sind die Vorgaben der Systemhersteller</w:t>
            </w:r>
          </w:p>
          <w:p w:rsidR="00EF66B1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in Bezug auf die Ausgesta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ltung der Wandöffnungen,</w:t>
            </w:r>
          </w:p>
          <w:p w:rsidR="00EF66B1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besonders im Hinblick auf die maximal zulässigen</w:t>
            </w:r>
          </w:p>
          <w:p w:rsidR="00EF66B1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Türblattgewichte, zu befolgen.</w:t>
            </w:r>
          </w:p>
          <w:p w:rsidR="00EF66B1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EF66B1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Ar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chitekten-Beratung: architekten@BestOfSteel.de</w:t>
            </w:r>
          </w:p>
          <w:p w:rsidR="00EF66B1" w:rsidP="00FF03DA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Technische Änderungen und Irrtümer vorbehalten.</w:t>
            </w:r>
          </w:p>
          <w:p w:rsidR="000F43AD" w:rsidRPr="00EC3D85" w:rsidP="00064126">
            <w:pPr>
              <w:pStyle w:val="Standard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="00EF66B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Copyright: BOS GmbH, Emsdett</w:t>
            </w:r>
            <w:r w:rsidR="00EF66B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en, den </w:t>
            </w:r>
            <w:r w:rsidR="0007682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02.02.2021</w:t>
            </w:r>
            <w:bookmarkEnd w:id="4"/>
          </w:p>
        </w:tc>
      </w:tr>
    </w:tbl>
    <w:p/>
    <w:sectPr>
      <w:footerReference w:type="default" r:id="rId4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>
      <w:spacing w:before="0" w:after="0"/>
      <w:rPr>
        <w:sz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Standard3">
    <w:name w:val="Standard_3"/>
    <w:qFormat/>
    <w:rsid w:val="006228C0"/>
    <w:rPr>
      <w:rFonts w:ascii="Arial" w:hAnsi="Arial"/>
      <w:b/>
      <w:sz w:val="22"/>
      <w:lang w:val="de-DE" w:eastAsia="de-DE" w:bidi="ar-SA"/>
    </w:rPr>
  </w:style>
  <w:style w:type="paragraph" w:customStyle="1" w:styleId="Fuzeile1">
    <w:name w:val="Fußzeile_1"/>
    <w:basedOn w:val="Standard4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5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6"/>
    <w:link w:val="FuzeileZchn3"/>
    <w:unhideWhenUsed/>
    <w:rsid w:val="00F05747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F05747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F05747"/>
    <w:rPr>
      <w:rFonts w:ascii="Arial" w:hAnsi="Arial"/>
    </w:rPr>
  </w:style>
  <w:style w:type="paragraph" w:customStyle="1" w:styleId="Fuzeile4">
    <w:name w:val="Fußzeile_4"/>
    <w:basedOn w:val="Standard7"/>
    <w:link w:val="FuzeileZchn4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49282B"/>
    <w:rPr>
      <w:rFonts w:ascii="Arial" w:hAnsi="Arial"/>
    </w:rPr>
  </w:style>
  <w:style w:type="paragraph" w:customStyle="1" w:styleId="Fuzeile5">
    <w:name w:val="Fußzeile_5"/>
    <w:basedOn w:val="Standard8"/>
    <w:link w:val="FuzeileZchn5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D800AA"/>
    <w:rPr>
      <w:rFonts w:ascii="Arial" w:hAnsi="Arial"/>
    </w:rPr>
  </w:style>
  <w:style w:type="paragraph" w:customStyle="1" w:styleId="Fuzeile6">
    <w:name w:val="Fußzeile_6"/>
    <w:basedOn w:val="Standard9"/>
    <w:link w:val="FuzeileZchn6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2A622E"/>
    <w:rPr>
      <w:rFonts w:ascii="Arial" w:hAnsi="Arial"/>
    </w:rPr>
  </w:style>
  <w:style w:type="paragraph" w:customStyle="1" w:styleId="Fuzeile7">
    <w:name w:val="Fußzeile_7"/>
    <w:basedOn w:val="Standard10"/>
    <w:link w:val="FuzeileZchn7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1C709B"/>
    <w:rPr>
      <w:rFonts w:ascii="Arial" w:hAnsi="Arial"/>
    </w:rPr>
  </w:style>
  <w:style w:type="paragraph" w:customStyle="1" w:styleId="Fuzeile8">
    <w:name w:val="Fußzeile_8"/>
    <w:basedOn w:val="Standard11"/>
    <w:link w:val="FuzeileZchn8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357303"/>
    <w:rPr>
      <w:rFonts w:ascii="Arial" w:hAnsi="Arial"/>
    </w:rPr>
  </w:style>
  <w:style w:type="paragraph" w:customStyle="1" w:styleId="Fuzeile9">
    <w:name w:val="Fußzeile_9"/>
    <w:basedOn w:val="Standard12"/>
    <w:link w:val="FuzeileZchn9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9">
    <w:name w:val="Fußzeile Zchn_9"/>
    <w:link w:val="Fuzeile9"/>
    <w:rsid w:val="004F505E"/>
    <w:rPr>
      <w:rFonts w:ascii="Arial" w:hAnsi="Arial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0D20C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D46C6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5E00AC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B7766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E4246F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B2217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8">
    <w:name w:val="Standard_158"/>
    <w:qFormat/>
    <w:rsid w:val="004A312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9">
    <w:name w:val="Standard_1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0">
    <w:name w:val="Standard_1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1">
    <w:name w:val="Standard_1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2">
    <w:name w:val="Standard_1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3">
    <w:name w:val="Standard_163"/>
    <w:qFormat/>
    <w:rsid w:val="00005035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851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