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5.50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Berechnungsgrundlage Renovierungszarge, 15Z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373"/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64CC" w:rsidR="009A319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2-schalige Umfassun</w:t>
            </w:r>
            <w:r w:rsidRPr="00A564CC" w:rsidR="009A319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gszarge als Blockprofil</w:t>
            </w:r>
            <w:r w:rsidR="00110A7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="00110A7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über vorhandene Zarge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,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wandumfassend nach folgenden technischen Daten: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Profil, Fabrik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at BOS: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9A3191">
              <w:rPr>
                <w:rStyle w:val="DefaultParagraphFont"/>
                <w:rFonts w:ascii="Courier New" w:hAnsi="Courier New" w:cs="Courier New"/>
                <w:szCs w:val="20"/>
              </w:rPr>
              <w:t>15ZBud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älzt einschlagendes Türblatt und Einfachfalz)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9A3191">
              <w:rPr>
                <w:rStyle w:val="DefaultParagraphFont"/>
                <w:rFonts w:ascii="Courier New" w:hAnsi="Courier New" w:cs="Courier New"/>
                <w:szCs w:val="20"/>
              </w:rPr>
              <w:t>15ZBsd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Ausführung: 2-schalig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10143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Pulverbeschicht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ung, RAL ___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seidenglänzend (Standard)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matt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Feinstruktur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DB 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(auf Anfrage)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NCS            (auf Anfrage)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V2A (1.4301):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A (1.4571):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,5 mm (Stahlblech)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2,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0 mm (Stahlblech)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1,5 mm (Edelstahlblech)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Falzmaße: ___ x ___mm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(Verstellbereich von -5 mm bis +15 mm)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[ ] ___ /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Putzwinkel vorne/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hinten: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lztes Türblatt)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17  mm (Standard für stum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pfes Türblatt)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Glastürblatt)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] 4,5 mm (Standard für 10 mm Glastürblatt)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mm, Schließebene 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[ ] mit Schließlochverstärkung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erstellung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nur Falle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nstanzung: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] Protect mit Fallenverstellung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d gefälzt)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 &amp; Clean (stumpf und gefälzt)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höhte Ausführung: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[ ] + 2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challschutz)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Pr="00A564CC" w:rsidR="0048434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BOS-Nivellieranker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bei b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auseitiger Verschä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umung (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siehe auch Hinweise):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Langlochstanzungen in der Dichtungsnut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 (bei bauseitiger Verschäumung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mörteldichte Bandaufnahme wählen)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BTV: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BTV10200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] BTV10205 (V2A)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BTV10210 (V4A)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00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1005 (V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2A)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Pivota®(Spiegelbreite min. 4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5 mm) 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Bandseitensich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erung</w:t>
            </w:r>
          </w:p>
          <w:p w:rsidR="00B76B51" w:rsidRPr="00A564CC" w:rsidP="00B76B51">
            <w:pPr>
              <w:pStyle w:val="Standard10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Sperrelemen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] OTS (Spiegelbreite beachten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Gl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asleisten (3-seitig umlaufend)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leiste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(Standard)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aagerechte Leisten gehen durch)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zeln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d, waagerechte Leisten gehen d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urch):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[ ] bü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ndig mit Spiegel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verschweißt: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ei gepulverten Zargen)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] Potentialausgleich (Erdung)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Strahlenschutz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] Blei-Teilauskleidung (Mindestdicke 1,25 mm)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ürblatt)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Anti Dröhn-E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inlage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Mo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ntage nur durch au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sreiche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nd qualifiziertes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B76B51" w:rsidRPr="00A564CC" w:rsidP="00B76B51">
            <w:pPr>
              <w:pStyle w:val="Standard10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2-schaligen Z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argen empfehlen wir im Bereich der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Bandaufnahmen eine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punktuelle Versch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äumung.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Farbtonabweichungen zu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tergründe, nicht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ion kann hieraus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nicht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abgeleitet werden.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rk frequentierte Zargen,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ndaufnahmen und Edelstahlschließblech verwenden.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- Bei 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hohen Türgewichten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oder s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tarker Frequentierung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rwenden.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Ständerwer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kszargen mit einer Breite &gt;1000 mm: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Materialstärke wählen (höhere Steifigkeit).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Bei Massivwänden di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e Maulweite der Zarge 3-5 mm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größer wählen (Toleranza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usgleich).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Event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uell au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ftretende Fugen zwischen Wand und Zarge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 xml:space="preserve">  m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it Acryl abdichten.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LEED</w:t>
            </w:r>
            <w:r w:rsidRPr="00E8768E">
              <w:rPr>
                <w:rStyle w:val="DefaultParagraphFont"/>
                <w:rFonts w:ascii="Courier New" w:hAnsi="Courier New" w:cs="Courier New"/>
                <w:szCs w:val="20"/>
              </w:rPr>
              <w:t>- und DGNB-Kriterien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nk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sführun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gen zu finden, die nach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erien bewertet wurden.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ualifiziertes Wissen verfügen, um Stahlzargen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fachgerecht monti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eren zu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können. Nur so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dass sich die hohe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tät der Stahlzarge auch auf den späteren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rofile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hen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 Kräft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e, welche sich aus der Belastung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deten Türelements ergeben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, zuverlässig und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Bei Ständer-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ersteller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auf di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 Ausgestaltung der Wandöffnungen,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 im Hinblick auf die max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imal zulässigen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B76B51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Technische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Änderungen und Irrtümer vorbehalten.</w:t>
            </w:r>
          </w:p>
          <w:p w:rsidR="00B76B51" w:rsidRPr="00E8768E" w:rsidP="00B76B51">
            <w:pPr>
              <w:pStyle w:val="Standard10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Copyright: BOS Gmb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H, Emsdetten, den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20.12.2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022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