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64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445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6.10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64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446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GlasTec als Blockprofil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1B3D0A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4" w:name="BM447"/>
            <w:r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1B3D0A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1B3D0A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Bitte ergänzen Sie den Text entsprechend Ihren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Wünschen.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Beachten Sie bitte folgende Flyer: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-"Technische Informationen zu den Ausschreibungstexten"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-"Anforderungen zu Zargen im Objekt"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 xml:space="preserve">  (Schallschutz, Brandschutz, Barrierefreiheit etc.)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Weitere Hinweise: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-"Kompendium"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Alles auf der BOS Website unter dem Menü: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Tools &amp; Downloads.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2-schalige Fensterzarge GlasTec als Blockzarge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(Festverglasung)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- für nahezu alle Wandarten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- wandumfassend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nach folgenden technischen Daten: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Anzahl: ___ Stück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Profil, Fabrikat BOS: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[ ] 15ZBud      (gefälzt)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[ ] 15ZBud/KEud (gefälzt)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[ ] 15ZBud/KVud (gefälzt, Vollkämpfer)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[ ] 15ZBsd      (stumpf)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[ ] 15ZBsd/KEsd (stumpf)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[ ] 15ZBsd/KVsd (stumpf, Vollkämpfer)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Ausführung: 2-schalig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Material: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[ ] grundiert,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 xml:space="preserve">    feuerverzinktes Feinblech nach DIN EN 10143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[ ] Pulverbeschichtung, RAL ___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 xml:space="preserve">    [ ] seidenglänzend (Standard)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 xml:space="preserve">    [ ] matt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 xml:space="preserve">    [ ] Feinstruktur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 xml:space="preserve">    [ ] DB             (auf Anfrage)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 xml:space="preserve">    [ ] NCS            (auf Anfrage)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[ ] Edelstahl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 xml:space="preserve">    (Sichtflächen Korn 240 geschliffen und gebürstet):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9B57D8">
              <w:rPr>
                <w:rStyle w:val="DefaultParagraphFont"/>
                <w:rFonts w:ascii="Courier New" w:hAnsi="Courier New" w:cs="Courier New"/>
                <w:lang w:val="en-US"/>
              </w:rPr>
              <w:t>[ ] V2A (1.4301):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9B57D8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[ ] V4A (1.4571):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9B57D8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    [ ] Premium Qualität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9B57D8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    [ ] Top P Qualität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    </w:t>
            </w:r>
            <w:r w:rsidRPr="009B57D8">
              <w:rPr>
                <w:rStyle w:val="DefaultParagraphFont"/>
                <w:rFonts w:ascii="Courier New" w:hAnsi="Courier New" w:cs="Courier New"/>
              </w:rPr>
              <w:t>[ ] roh (Sichtflächen unbehandelt für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 xml:space="preserve">                 bauseitige Weiterbearbeitung)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 xml:space="preserve">        [ ] Sichtflächen grundiert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 xml:space="preserve">        [ ] ___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Blechstärke: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[ ] 1,5 mm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[ ] 2,0 mm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Abmessungen (B x H):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Rohbaumaße: ___ x ___ mm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Falzmaße: ___ x ___ mm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Maulweite: ___ mm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Gesamttiefe Zarge: ___ mm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Spiegel vorne/hinten: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[ ] 30  / 45  mm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[ ] ___ / ___ mm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Putzwinkel vorne/hinten: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[ ] 15  / 15  mm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[ ] ___ / ___ mm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Falzaufschlag: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[ ] 15  mm (Standard)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[ ] ___ mm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Falztiefe: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[ ] 28,5 mm (gefälzt)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[ ] 46,5 mm (stumpf)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[ ] ___  mm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Verglasung: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Glasstärke (vorgerichtet):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[ ] 6   mm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[ ] ___ mm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Glasleisten: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[ ] Alu-Glasleiste (Standard):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 xml:space="preserve">    [ ] GL 45 (Standard)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 xml:space="preserve">    [ ] GL 90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[ ] MBB-Stahlglasleiste,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0C3145"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9B57D8">
              <w:rPr>
                <w:rStyle w:val="DefaultParagraphFont"/>
                <w:rFonts w:ascii="Courier New" w:hAnsi="Courier New" w:cs="Courier New"/>
              </w:rPr>
              <w:t>einzeln (waagerechte Leisten gehen durch)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[ ] Rohrglasleiste: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9B57D8">
              <w:rPr>
                <w:rStyle w:val="DefaultParagraphFont"/>
                <w:rFonts w:ascii="Courier New" w:hAnsi="Courier New" w:cs="Courier New"/>
              </w:rPr>
              <w:t>[ ] einzeln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 xml:space="preserve">        (Standard,</w:t>
            </w: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9B57D8">
              <w:rPr>
                <w:rStyle w:val="DefaultParagraphFont"/>
                <w:rFonts w:ascii="Courier New" w:hAnsi="Courier New" w:cs="Courier New"/>
              </w:rPr>
              <w:t>waagerechte Leisten gehen durch):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 </w:t>
            </w:r>
            <w:r w:rsidRPr="009B57D8">
              <w:rPr>
                <w:rStyle w:val="DefaultParagraphFont"/>
                <w:rFonts w:ascii="Courier New" w:hAnsi="Courier New" w:cs="Courier New"/>
              </w:rPr>
              <w:t xml:space="preserve">   [ ] bündig mit Spiegel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9B57D8">
              <w:rPr>
                <w:rStyle w:val="DefaultParagraphFont"/>
                <w:rFonts w:ascii="Courier New" w:hAnsi="Courier New" w:cs="Courier New"/>
              </w:rPr>
              <w:t>[ ] als Rahmen ve</w:t>
            </w:r>
            <w:r>
              <w:rPr>
                <w:rStyle w:val="DefaultParagraphFont"/>
                <w:rFonts w:ascii="Courier New" w:hAnsi="Courier New" w:cs="Courier New"/>
              </w:rPr>
              <w:t>r</w:t>
            </w:r>
            <w:r w:rsidRPr="009B57D8">
              <w:rPr>
                <w:rStyle w:val="DefaultParagraphFont"/>
                <w:rFonts w:ascii="Courier New" w:hAnsi="Courier New" w:cs="Courier New"/>
              </w:rPr>
              <w:t>schweißt: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9B57D8">
              <w:rPr>
                <w:rStyle w:val="DefaultParagraphFont"/>
                <w:rFonts w:ascii="Courier New" w:hAnsi="Courier New" w:cs="Courier New"/>
              </w:rPr>
              <w:t xml:space="preserve">    [ ] bündig mit Spiegel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Dichtung: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[ ] PVC-Hohlkammerdichtung (Standarddichtung):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 xml:space="preserve">    [ ] überhöhte Ausführung: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 xml:space="preserve">        [ ] + 2 mm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 xml:space="preserve">        [ ] + 4 mm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 xml:space="preserve">        [ ] + 7 mm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 xml:space="preserve">    [ ] Flachbett-Ausführung (- 3 mm)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[ ] TPE-Hohlkammerdichtung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[ ] TPE-Lippendichtung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[ ] APTK-Lippendichtung (Rauch-, Brand-, Schallschutz)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Anker: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[ ] BOS-Nivellieranker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Sonstiges / weitere Angaben: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[ ] Potentialausgleich (Erdung)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[ ] Anti Dröhn-Einlage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Hinweise: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- Montage nur durch ausreichend qualifiziertes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 xml:space="preserve">  Fachpersonal!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- Bei Pulverbeschichtung, insbesondere bei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 xml:space="preserve">  Metalliclacken, können Farbtonabweichungen zu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 xml:space="preserve">  anderen, im gleichen Farbton lackierten Bauteilen,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 xml:space="preserve">  aufgrund unterschiedlicher Untergründe, nicht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 xml:space="preserve">  ausgeschlossen werden. Eine Reklamation kann hieraus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 xml:space="preserve">  nicht abgeleitet werden.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Empfehlungen: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- Bei Massivwänden die Maulweite der Zarge 3-5 mm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 xml:space="preserve">  größer wählen (Toleranzausgleich).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 xml:space="preserve">  Eventuell auftretende Fugen zwischen Wand und Zarge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 xml:space="preserve">  mit Acryl abdichten.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9B57D8">
              <w:rPr>
                <w:rStyle w:val="DefaultParagraphFont"/>
                <w:rFonts w:ascii="Courier New" w:hAnsi="Courier New" w:cs="Courier New"/>
              </w:rPr>
              <w:t>LEED- und DGNB-Kriterien</w:t>
            </w:r>
          </w:p>
          <w:p w:rsidR="00E223EF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BOS Best Of Steel verbindet Zargen-Design mit</w:t>
            </w:r>
          </w:p>
          <w:p w:rsidR="00E223EF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nachhaltigem Bauen. In der Produktdatenbank</w:t>
            </w:r>
          </w:p>
          <w:p w:rsidR="00E223EF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building-material-scout.com sind BOS-Stahlzargen in</w:t>
            </w:r>
          </w:p>
          <w:p w:rsidR="00E223EF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verschiedensten Ausführungen zu finden, die nach</w:t>
            </w:r>
          </w:p>
          <w:p w:rsidR="00E223EF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LEED- und DGNB-Kriterien bewertet wurden.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E223EF">
              <w:rPr>
                <w:rStyle w:val="DefaultParagraphFont"/>
                <w:rFonts w:ascii="Courier New" w:hAnsi="Courier New" w:cs="Courier New"/>
              </w:rPr>
              <w:t xml:space="preserve"> </w:t>
            </w:r>
          </w:p>
          <w:p w:rsidR="00F04B61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Die mit der Montage beauftragte Person sollte über</w:t>
            </w:r>
          </w:p>
          <w:p w:rsidR="00F04B61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eine geeignete Ausbildung, praktische Erfahrung und</w:t>
            </w:r>
          </w:p>
          <w:p w:rsidR="00F04B61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ein qualifiziertes Wissen verfügen, um Stahlzargen</w:t>
            </w:r>
          </w:p>
          <w:p w:rsidR="00F04B61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sach- und fachgerecht montieren zu können. Nur so</w:t>
            </w:r>
          </w:p>
          <w:p w:rsidR="00F04B61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kann sichergestellt werden, dass sich die hohe</w:t>
            </w:r>
          </w:p>
          <w:p w:rsidR="00F04B61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Qualität der Stahlzarge auch auf den späteren</w:t>
            </w:r>
          </w:p>
          <w:p w:rsidR="00F04B61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Gebrauch überträgt.</w:t>
            </w:r>
          </w:p>
          <w:p w:rsidR="00F04B61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F04B61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Die Massiv- und Ständerwerkswände bzw. deren Profile</w:t>
            </w:r>
          </w:p>
          <w:p w:rsidR="00F04B61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müssen so ausgebildet sein, dass sie die statischen</w:t>
            </w:r>
          </w:p>
          <w:p w:rsidR="00F04B61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und dynamischen Kräfte, welche sich aus der Belastung</w:t>
            </w:r>
          </w:p>
          <w:p w:rsidR="00F04B61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des verwendeten Türelements ergeben, zuverlässig und</w:t>
            </w:r>
          </w:p>
          <w:p w:rsidR="00F04B61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nachhaltig aufnehmen können. Massivwände sind nach</w:t>
            </w:r>
          </w:p>
          <w:p w:rsidR="00F04B61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den entsprechenden Normen zu erstellen. Bei Ständer-</w:t>
            </w:r>
          </w:p>
          <w:p w:rsidR="00F04B61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werkswänden sind die Vorgaben der Systemhersteller</w:t>
            </w:r>
          </w:p>
          <w:p w:rsidR="00F04B61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in Bezug auf die Ausgestaltung der Wandöffnungen,</w:t>
            </w:r>
          </w:p>
          <w:p w:rsidR="00F04B61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besonders im Hinblick auf die maximal zulässigen</w:t>
            </w:r>
          </w:p>
          <w:p w:rsidR="00F04B61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Türblattgewichte, zu befolgen.</w:t>
            </w:r>
          </w:p>
          <w:p w:rsidR="00F04B61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F04B61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Architekten-Beratung: architekten@BestOfSteel.de</w:t>
            </w:r>
          </w:p>
          <w:p w:rsidR="00F04B61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Technische Änderungen und Irrtümer vorbehalten.</w:t>
            </w:r>
          </w:p>
          <w:p w:rsidR="001B3D0A" w:rsidRPr="009B57D8" w:rsidP="001B3D0A">
            <w:pPr>
              <w:pStyle w:val="Standard11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F04B61">
              <w:rPr>
                <w:rStyle w:val="DefaultParagraphFont"/>
                <w:rFonts w:ascii="Courier New" w:hAnsi="Courier New" w:cs="Courier New"/>
              </w:rPr>
              <w:t xml:space="preserve">Copyright: BOS GmbH, Emsdetten, den </w:t>
            </w:r>
            <w:r w:rsidR="00226F59">
              <w:rPr>
                <w:rStyle w:val="DefaultParagraphFont"/>
                <w:rFonts w:ascii="Courier New" w:hAnsi="Courier New" w:cs="Courier New"/>
              </w:rPr>
              <w:t>19.07.2019</w:t>
            </w:r>
            <w:r w:rsidR="00226F59">
              <w:rPr>
                <w:rStyle w:val="DefaultParagraphFont"/>
                <w:rFonts w:ascii="Courier New" w:hAnsi="Courier New" w:cs="Courier New"/>
              </w:rPr>
              <w:t xml:space="preserve"> 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Fuzeile1">
    <w:name w:val="Fußzeile_1"/>
    <w:basedOn w:val="Standard3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3">
    <w:name w:val="Standard_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4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5"/>
    <w:link w:val="FuzeileZchn3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49282B"/>
    <w:rPr>
      <w:rFonts w:ascii="Arial" w:hAnsi="Arial"/>
    </w:rPr>
  </w:style>
  <w:style w:type="paragraph" w:customStyle="1" w:styleId="Fuzeile4">
    <w:name w:val="Fußzeile_4"/>
    <w:basedOn w:val="Standard6"/>
    <w:link w:val="FuzeileZchn4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D800AA"/>
    <w:rPr>
      <w:rFonts w:ascii="Arial" w:hAnsi="Arial"/>
    </w:rPr>
  </w:style>
  <w:style w:type="paragraph" w:customStyle="1" w:styleId="Fuzeile5">
    <w:name w:val="Fußzeile_5"/>
    <w:basedOn w:val="Standard7"/>
    <w:link w:val="FuzeileZchn5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2A622E"/>
    <w:rPr>
      <w:rFonts w:ascii="Arial" w:hAnsi="Arial"/>
    </w:rPr>
  </w:style>
  <w:style w:type="paragraph" w:customStyle="1" w:styleId="Fuzeile6">
    <w:name w:val="Fußzeile_6"/>
    <w:basedOn w:val="Standard8"/>
    <w:link w:val="FuzeileZchn6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1C709B"/>
    <w:rPr>
      <w:rFonts w:ascii="Arial" w:hAnsi="Arial"/>
    </w:rPr>
  </w:style>
  <w:style w:type="paragraph" w:customStyle="1" w:styleId="Fuzeile7">
    <w:name w:val="Fußzeile_7"/>
    <w:basedOn w:val="Standard9"/>
    <w:link w:val="FuzeileZchn7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357303"/>
    <w:rPr>
      <w:rFonts w:ascii="Arial" w:hAnsi="Arial"/>
    </w:rPr>
  </w:style>
  <w:style w:type="paragraph" w:customStyle="1" w:styleId="Fuzeile8">
    <w:name w:val="Fußzeile_8"/>
    <w:basedOn w:val="Standard10"/>
    <w:link w:val="FuzeileZchn8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4F505E"/>
    <w:rPr>
      <w:rFonts w:ascii="Arial" w:hAnsi="Arial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6B58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819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